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DB4" w:rsidRDefault="00930DB4" w:rsidP="003C1937">
      <w:pPr>
        <w:spacing w:line="240" w:lineRule="auto"/>
        <w:ind w:firstLine="0"/>
        <w:jc w:val="center"/>
        <w:rPr>
          <w:b/>
          <w:szCs w:val="22"/>
        </w:rPr>
      </w:pPr>
      <w:r>
        <w:rPr>
          <w:b/>
          <w:szCs w:val="22"/>
        </w:rPr>
        <w:t>КОММУНАЛЬНЫЙ СВЕТИЛЬНИК</w:t>
      </w:r>
    </w:p>
    <w:p w:rsidR="00930DB4" w:rsidRPr="00647640" w:rsidRDefault="00930DB4" w:rsidP="00647640">
      <w:pPr>
        <w:spacing w:line="240" w:lineRule="auto"/>
        <w:jc w:val="right"/>
        <w:rPr>
          <w:b/>
          <w:i/>
          <w:szCs w:val="22"/>
        </w:rPr>
      </w:pPr>
      <w:r w:rsidRPr="00647640">
        <w:rPr>
          <w:b/>
          <w:i/>
          <w:szCs w:val="22"/>
        </w:rPr>
        <w:t>С.А. Адарчин, к.т.н.,</w:t>
      </w:r>
    </w:p>
    <w:p w:rsidR="00930DB4" w:rsidRPr="00647640" w:rsidRDefault="00930DB4" w:rsidP="00647640">
      <w:pPr>
        <w:spacing w:line="240" w:lineRule="auto"/>
        <w:jc w:val="right"/>
        <w:rPr>
          <w:b/>
          <w:i/>
          <w:szCs w:val="22"/>
        </w:rPr>
      </w:pPr>
      <w:r w:rsidRPr="00647640">
        <w:rPr>
          <w:b/>
          <w:i/>
          <w:szCs w:val="22"/>
        </w:rPr>
        <w:t>А.А. Шмелькова,</w:t>
      </w:r>
    </w:p>
    <w:p w:rsidR="00930DB4" w:rsidRPr="00647640" w:rsidRDefault="00930DB4" w:rsidP="00647640">
      <w:pPr>
        <w:spacing w:line="240" w:lineRule="auto"/>
        <w:jc w:val="right"/>
        <w:rPr>
          <w:b/>
          <w:i/>
          <w:szCs w:val="22"/>
        </w:rPr>
      </w:pPr>
      <w:r w:rsidRPr="00647640">
        <w:rPr>
          <w:b/>
          <w:i/>
          <w:szCs w:val="22"/>
        </w:rPr>
        <w:t>В.М. Гурин,</w:t>
      </w:r>
    </w:p>
    <w:p w:rsidR="00930DB4" w:rsidRPr="00647640" w:rsidRDefault="00930DB4" w:rsidP="00647640">
      <w:pPr>
        <w:spacing w:line="240" w:lineRule="auto"/>
        <w:jc w:val="right"/>
        <w:rPr>
          <w:b/>
          <w:i/>
          <w:szCs w:val="22"/>
        </w:rPr>
      </w:pPr>
      <w:r w:rsidRPr="00647640">
        <w:rPr>
          <w:b/>
          <w:i/>
          <w:szCs w:val="22"/>
        </w:rPr>
        <w:t>А.А. Литвиненко,</w:t>
      </w:r>
    </w:p>
    <w:p w:rsidR="00930DB4" w:rsidRPr="005D5844" w:rsidRDefault="00930DB4" w:rsidP="00647640">
      <w:pPr>
        <w:spacing w:line="240" w:lineRule="auto"/>
        <w:jc w:val="right"/>
        <w:rPr>
          <w:b/>
          <w:i/>
          <w:szCs w:val="22"/>
        </w:rPr>
      </w:pPr>
      <w:r>
        <w:rPr>
          <w:b/>
          <w:i/>
          <w:szCs w:val="22"/>
        </w:rPr>
        <w:t>В.Д. Захарова</w:t>
      </w:r>
    </w:p>
    <w:p w:rsidR="00930DB4" w:rsidRPr="00647640" w:rsidRDefault="00930DB4" w:rsidP="00647640">
      <w:pPr>
        <w:spacing w:line="240" w:lineRule="auto"/>
        <w:jc w:val="right"/>
        <w:rPr>
          <w:i/>
          <w:szCs w:val="22"/>
        </w:rPr>
      </w:pPr>
      <w:r w:rsidRPr="00647640">
        <w:rPr>
          <w:i/>
          <w:szCs w:val="22"/>
        </w:rPr>
        <w:t>КФ МГТУ им. Баумана, г. Калуга</w:t>
      </w:r>
    </w:p>
    <w:p w:rsidR="00930DB4" w:rsidRPr="00647640" w:rsidRDefault="00930DB4" w:rsidP="00647640">
      <w:pPr>
        <w:spacing w:line="240" w:lineRule="auto"/>
        <w:jc w:val="right"/>
        <w:rPr>
          <w:b/>
          <w:i/>
          <w:szCs w:val="22"/>
        </w:rPr>
      </w:pPr>
      <w:r w:rsidRPr="00647640">
        <w:rPr>
          <w:b/>
          <w:i/>
          <w:szCs w:val="22"/>
        </w:rPr>
        <w:t>Д.П. Островский</w:t>
      </w:r>
    </w:p>
    <w:p w:rsidR="00930DB4" w:rsidRPr="00647640" w:rsidRDefault="00930DB4" w:rsidP="00647640">
      <w:pPr>
        <w:spacing w:line="240" w:lineRule="auto"/>
        <w:jc w:val="right"/>
        <w:rPr>
          <w:i/>
          <w:szCs w:val="22"/>
        </w:rPr>
      </w:pPr>
      <w:r w:rsidRPr="00647640">
        <w:rPr>
          <w:i/>
          <w:szCs w:val="22"/>
        </w:rPr>
        <w:t>ООО «Фокон»</w:t>
      </w:r>
    </w:p>
    <w:p w:rsidR="00930DB4" w:rsidRPr="00647640" w:rsidRDefault="00930DB4" w:rsidP="00647640">
      <w:pPr>
        <w:spacing w:line="240" w:lineRule="auto"/>
        <w:jc w:val="both"/>
        <w:rPr>
          <w:i/>
          <w:szCs w:val="22"/>
        </w:rPr>
      </w:pPr>
      <w:r w:rsidRPr="00647640">
        <w:rPr>
          <w:i/>
          <w:szCs w:val="22"/>
        </w:rPr>
        <w:t xml:space="preserve">В </w:t>
      </w:r>
      <w:r>
        <w:rPr>
          <w:i/>
          <w:szCs w:val="22"/>
        </w:rPr>
        <w:t>предложении</w:t>
      </w:r>
      <w:bookmarkStart w:id="0" w:name="_GoBack"/>
      <w:bookmarkEnd w:id="0"/>
      <w:r w:rsidRPr="00647640">
        <w:rPr>
          <w:i/>
          <w:szCs w:val="22"/>
        </w:rPr>
        <w:t xml:space="preserve"> рассматриваются конструкторские и технологические особенности и принципы</w:t>
      </w:r>
      <w:r>
        <w:rPr>
          <w:i/>
          <w:szCs w:val="22"/>
        </w:rPr>
        <w:t xml:space="preserve"> проектирования освещения в сфере ЖКХ, а также разработан прототип для оптимизации работы источников света и допустимой экономии энергии в городской среде</w:t>
      </w:r>
      <w:r w:rsidRPr="00647640">
        <w:rPr>
          <w:i/>
          <w:szCs w:val="22"/>
        </w:rPr>
        <w:t>.</w:t>
      </w:r>
    </w:p>
    <w:p w:rsidR="00930DB4" w:rsidRDefault="00930DB4" w:rsidP="009E26B5">
      <w:pPr>
        <w:jc w:val="both"/>
      </w:pPr>
    </w:p>
    <w:p w:rsidR="00930DB4" w:rsidRDefault="00930DB4" w:rsidP="009E26B5">
      <w:pPr>
        <w:jc w:val="both"/>
      </w:pPr>
      <w:r>
        <w:t>Повышение энергоэффективности экономики — насущная потребность успешного стратегического развития нашей страны, и это всячески подчеркивается руководством всех уровней [1]. В частности, президент РФ В.В. Путин заявил о необходимости повысить энергоэффективность в 2020 году на 40% за счет снижения всех возможных потерь в энергетике, в том числе следует оптимизировать энергосбережение в системах освещения при помощи полномасштабного внедрения инновационных технологий и решений.</w:t>
      </w:r>
    </w:p>
    <w:p w:rsidR="00930DB4" w:rsidRDefault="00930DB4" w:rsidP="009E26B5">
      <w:pPr>
        <w:jc w:val="both"/>
      </w:pPr>
      <w:r>
        <w:t>Определяющую роль в этой связи играет вступивший в силу 23 ноября 2009 года Федеральный закон № 261 «О повышении энергетической эффективности». В первую очередь, закон ограничивает оборот и использование источников света, которые характеризуются низкой эффективностью. Имеются в виду лампы накаливания, которые сейчас массово используются для освещения мест общего пользования в ЖКХ (лестничные площадки, коридоры, лифтовые и т. п.). Помимо ламп накаливания, закон затрагивает и газоразрядные лампы типа ДРЛ, которые характеризуются большим содержанием ртути и широко применяются в освещении внутриквартальных территорий (площадки около парадных, тротуары и т. п.).</w:t>
      </w:r>
    </w:p>
    <w:p w:rsidR="00930DB4" w:rsidRDefault="00930DB4" w:rsidP="009E26B5">
      <w:pPr>
        <w:jc w:val="both"/>
      </w:pPr>
      <w:r>
        <w:t>Таким образом, государство является основной стороной, задействованной и заинтересованной в процессе внедрения энергоэффективного освещения в сфере жилищно-коммунального хозяйства (ЖКХ), и решающей при этом задачи снижения нагрузки на электрические сети, затраты на ввод новых мощностей для подключения вновь строящихся домов, а также задачи повышения экологической безопасности.</w:t>
      </w:r>
    </w:p>
    <w:p w:rsidR="00930DB4" w:rsidRDefault="00930DB4" w:rsidP="009E26B5">
      <w:pPr>
        <w:jc w:val="both"/>
      </w:pPr>
      <w:r w:rsidRPr="009E26B5">
        <w:t>Светодиод</w:t>
      </w:r>
      <w:r>
        <w:t xml:space="preserve"> </w:t>
      </w:r>
      <w:r w:rsidRPr="009E26B5">
        <w:t>— полупроводниковый источник некогерентного оптического излучения, принцип действия которого основан на явлении электролюминесценции при инжекции неосновных носителей заряда через г</w:t>
      </w:r>
      <w:r>
        <w:t>омо- или гетеро- p-n переход</w:t>
      </w:r>
      <w:r w:rsidRPr="009E26B5">
        <w:t>. В настоящее время производятся светодиоды видимого, ультрафиолетового и инфракрасного диапазонов</w:t>
      </w:r>
      <w:r>
        <w:t xml:space="preserve"> </w:t>
      </w:r>
      <w:r w:rsidRPr="00647640">
        <w:t>[2]</w:t>
      </w:r>
      <w:r w:rsidRPr="009E26B5">
        <w:t>.</w:t>
      </w:r>
    </w:p>
    <w:p w:rsidR="00930DB4" w:rsidRDefault="00930DB4" w:rsidP="00463CB4">
      <w:pPr>
        <w:jc w:val="both"/>
      </w:pPr>
      <w:r>
        <w:t>Преимуществами качественных светодиодных светильников перед другими источниками света являются:</w:t>
      </w:r>
    </w:p>
    <w:p w:rsidR="00930DB4" w:rsidRDefault="00930DB4" w:rsidP="00463CB4">
      <w:pPr>
        <w:jc w:val="both"/>
      </w:pPr>
      <w:r>
        <w:t>- низкое энергопотребление и высокая световая отдача;</w:t>
      </w:r>
    </w:p>
    <w:p w:rsidR="00930DB4" w:rsidRDefault="00930DB4" w:rsidP="00463CB4">
      <w:pPr>
        <w:jc w:val="both"/>
      </w:pPr>
      <w:r>
        <w:t>- мгновенное включение и выключение;</w:t>
      </w:r>
    </w:p>
    <w:p w:rsidR="00930DB4" w:rsidRDefault="00930DB4" w:rsidP="00463CB4">
      <w:pPr>
        <w:jc w:val="both"/>
      </w:pPr>
      <w:r>
        <w:t>- стойкость к вибрациям и ударам;</w:t>
      </w:r>
    </w:p>
    <w:p w:rsidR="00930DB4" w:rsidRDefault="00930DB4" w:rsidP="00463CB4">
      <w:pPr>
        <w:jc w:val="both"/>
      </w:pPr>
      <w:r>
        <w:t>- экологичность и безопасность при использовании и утилизации;</w:t>
      </w:r>
    </w:p>
    <w:p w:rsidR="00930DB4" w:rsidRDefault="00930DB4" w:rsidP="00463CB4">
      <w:pPr>
        <w:jc w:val="both"/>
      </w:pPr>
      <w:r>
        <w:t>- белый свет высокого качества, при индексе цветопередачи в диапазоне 80–95;</w:t>
      </w:r>
    </w:p>
    <w:p w:rsidR="00930DB4" w:rsidRDefault="00930DB4" w:rsidP="00463CB4">
      <w:pPr>
        <w:jc w:val="both"/>
      </w:pPr>
      <w:r>
        <w:t>- отсутствие мерцания света;</w:t>
      </w:r>
    </w:p>
    <w:p w:rsidR="00930DB4" w:rsidRDefault="00930DB4" w:rsidP="00463CB4">
      <w:pPr>
        <w:jc w:val="both"/>
      </w:pPr>
      <w:r>
        <w:t>- длительный срок службы, до 50 000 ч при сохранении 80% светового потока от первоначального значения, а значит, простота и удобство в эксплуатации и отсутствие необходимости замены устройства на протяжении всего времени его использования.</w:t>
      </w:r>
    </w:p>
    <w:p w:rsidR="00930DB4" w:rsidRDefault="00930DB4" w:rsidP="00463CB4">
      <w:pPr>
        <w:jc w:val="both"/>
      </w:pPr>
      <w:r w:rsidRPr="00463CB4">
        <w:t>Светодиодный чип составляет основу любого светодиода.</w:t>
      </w:r>
      <w:r>
        <w:t xml:space="preserve"> Основными материалами, из которых изготавливаются светодиодные чипы, являются соединения GaN, AlN, InN, GaAs, GaP и их твёрдые растворы.</w:t>
      </w:r>
    </w:p>
    <w:p w:rsidR="00930DB4" w:rsidRDefault="00930DB4" w:rsidP="00463CB4">
      <w:pPr>
        <w:jc w:val="both"/>
      </w:pPr>
      <w:r>
        <w:t>Рассмотрим основные модели используемых в повседневной жизни ламп (таблица 1).</w:t>
      </w:r>
    </w:p>
    <w:p w:rsidR="00930DB4" w:rsidRDefault="00930DB4" w:rsidP="00463CB4">
      <w:pPr>
        <w:jc w:val="both"/>
      </w:pPr>
    </w:p>
    <w:p w:rsidR="00930DB4" w:rsidRDefault="00930DB4" w:rsidP="001354B0">
      <w:pPr>
        <w:ind w:firstLine="0"/>
        <w:jc w:val="right"/>
      </w:pPr>
      <w:r>
        <w:t>Таблица 1 – Характеристики ламп</w:t>
      </w:r>
    </w:p>
    <w:tbl>
      <w:tblPr>
        <w:tblW w:w="9860" w:type="dxa"/>
        <w:tblInd w:w="-4" w:type="dxa"/>
        <w:tblCellMar>
          <w:top w:w="15" w:type="dxa"/>
          <w:right w:w="60" w:type="dxa"/>
        </w:tblCellMar>
        <w:tblLook w:val="00A0"/>
      </w:tblPr>
      <w:tblGrid>
        <w:gridCol w:w="5294"/>
        <w:gridCol w:w="1521"/>
        <w:gridCol w:w="1520"/>
        <w:gridCol w:w="1525"/>
      </w:tblGrid>
      <w:tr w:rsidR="00930DB4" w:rsidRPr="007240E8" w:rsidTr="007240E8">
        <w:trPr>
          <w:trHeight w:val="464"/>
        </w:trPr>
        <w:tc>
          <w:tcPr>
            <w:tcW w:w="529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47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Требования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456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47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Соответствие заданным требованиям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</w:tr>
      <w:tr w:rsidR="00930DB4" w:rsidRPr="007240E8" w:rsidTr="007240E8">
        <w:trPr>
          <w:trHeight w:val="56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after="160" w:line="259" w:lineRule="auto"/>
              <w:ind w:firstLine="0"/>
              <w:rPr>
                <w:szCs w:val="22"/>
                <w:lang w:eastAsia="ru-RU"/>
              </w:rPr>
            </w:pP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 xml:space="preserve">ВАРТОН NERO 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3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 xml:space="preserve">LD-10W 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left="4" w:firstLine="0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 xml:space="preserve">SP-R120-6W </w:t>
            </w:r>
          </w:p>
        </w:tc>
      </w:tr>
      <w:tr w:rsidR="00930DB4" w:rsidRPr="007240E8" w:rsidTr="007240E8">
        <w:trPr>
          <w:trHeight w:val="560"/>
        </w:trPr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firstLine="0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Возможность питания от сети переменного напряжения 220 В 50 Гц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+ 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+ 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3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+ </w:t>
            </w:r>
          </w:p>
        </w:tc>
      </w:tr>
      <w:tr w:rsidR="00930DB4" w:rsidRPr="007240E8" w:rsidTr="007240E8">
        <w:trPr>
          <w:trHeight w:val="564"/>
        </w:trPr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firstLine="0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Возможность удаленного управления освещением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+ 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30DB4" w:rsidRPr="007240E8" w:rsidRDefault="00930DB4" w:rsidP="007240E8">
            <w:pPr>
              <w:spacing w:line="259" w:lineRule="auto"/>
              <w:ind w:right="55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</w:tr>
      <w:tr w:rsidR="00930DB4" w:rsidRPr="007240E8" w:rsidTr="007240E8">
        <w:trPr>
          <w:trHeight w:val="464"/>
        </w:trPr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firstLine="0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Наличие индикации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5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</w:tr>
      <w:tr w:rsidR="00930DB4" w:rsidRPr="007240E8" w:rsidTr="007240E8">
        <w:trPr>
          <w:trHeight w:val="464"/>
        </w:trPr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firstLine="0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Возможность ручного управления освещением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5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</w:tr>
      <w:tr w:rsidR="00930DB4" w:rsidRPr="007240E8" w:rsidTr="007240E8">
        <w:trPr>
          <w:trHeight w:val="460"/>
        </w:trPr>
        <w:tc>
          <w:tcPr>
            <w:tcW w:w="52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firstLine="0"/>
              <w:rPr>
                <w:szCs w:val="22"/>
                <w:lang w:eastAsia="ru-RU"/>
              </w:rPr>
            </w:pPr>
            <w:r w:rsidRPr="007240E8">
              <w:rPr>
                <w:sz w:val="24"/>
                <w:szCs w:val="22"/>
                <w:lang w:eastAsia="ru-RU"/>
              </w:rPr>
              <w:t>Сигнализация аварийной ситуации</w:t>
            </w:r>
            <w:r w:rsidRPr="007240E8">
              <w:rPr>
                <w:szCs w:val="22"/>
                <w:lang w:eastAsia="ru-RU"/>
              </w:rPr>
              <w:t xml:space="preserve"> </w:t>
            </w:r>
          </w:p>
        </w:tc>
        <w:tc>
          <w:tcPr>
            <w:tcW w:w="15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0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  <w:tc>
          <w:tcPr>
            <w:tcW w:w="1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DB4" w:rsidRPr="007240E8" w:rsidRDefault="00930DB4" w:rsidP="007240E8">
            <w:pPr>
              <w:spacing w:line="259" w:lineRule="auto"/>
              <w:ind w:right="55" w:firstLine="0"/>
              <w:jc w:val="center"/>
              <w:rPr>
                <w:szCs w:val="22"/>
                <w:lang w:eastAsia="ru-RU"/>
              </w:rPr>
            </w:pPr>
            <w:r w:rsidRPr="007240E8">
              <w:rPr>
                <w:szCs w:val="22"/>
                <w:lang w:eastAsia="ru-RU"/>
              </w:rPr>
              <w:t xml:space="preserve">- </w:t>
            </w:r>
          </w:p>
        </w:tc>
      </w:tr>
    </w:tbl>
    <w:p w:rsidR="00930DB4" w:rsidRDefault="00930DB4" w:rsidP="001354B0">
      <w:pPr>
        <w:spacing w:line="259" w:lineRule="auto"/>
        <w:ind w:left="708" w:firstLine="0"/>
        <w:jc w:val="center"/>
      </w:pPr>
      <w:r>
        <w:t xml:space="preserve"> </w:t>
      </w:r>
    </w:p>
    <w:p w:rsidR="00930DB4" w:rsidRDefault="00930DB4" w:rsidP="00050ACD">
      <w:pPr>
        <w:ind w:firstLine="0"/>
        <w:jc w:val="both"/>
      </w:pPr>
      <w:r>
        <w:tab/>
        <w:t>Таким образом, можно сделать вывод о том, что светильник ВАРТОН</w:t>
      </w:r>
    </w:p>
    <w:p w:rsidR="00930DB4" w:rsidRDefault="00930DB4" w:rsidP="00050ACD">
      <w:pPr>
        <w:ind w:firstLine="0"/>
        <w:jc w:val="both"/>
      </w:pPr>
      <w:r>
        <w:t>NERO удовлетворяет большему количеству требований из представленных в</w:t>
      </w:r>
    </w:p>
    <w:p w:rsidR="00930DB4" w:rsidRDefault="00930DB4" w:rsidP="00050ACD">
      <w:pPr>
        <w:ind w:firstLine="0"/>
        <w:jc w:val="both"/>
      </w:pPr>
      <w:r>
        <w:t>таблице 1, но и этот светильник не соответствует всем требованиям, поэтому</w:t>
      </w:r>
    </w:p>
    <w:p w:rsidR="00930DB4" w:rsidRDefault="00930DB4" w:rsidP="00050ACD">
      <w:pPr>
        <w:ind w:firstLine="0"/>
        <w:jc w:val="both"/>
      </w:pPr>
      <w:r>
        <w:t>необходимо разработать новый, удовлетворяющий всем требованиям,</w:t>
      </w:r>
    </w:p>
    <w:p w:rsidR="00930DB4" w:rsidRDefault="00930DB4" w:rsidP="00050ACD">
      <w:pPr>
        <w:ind w:firstLine="0"/>
        <w:jc w:val="both"/>
      </w:pPr>
      <w:r>
        <w:t>светильник для решения поставленной выше задачи, то есть создания</w:t>
      </w:r>
    </w:p>
    <w:p w:rsidR="00930DB4" w:rsidRDefault="00930DB4" w:rsidP="00050ACD">
      <w:pPr>
        <w:ind w:firstLine="0"/>
        <w:jc w:val="both"/>
      </w:pPr>
      <w:r>
        <w:t>энергоэффективного конкурентоспособного светодиодного светильника, с</w:t>
      </w:r>
    </w:p>
    <w:p w:rsidR="00930DB4" w:rsidRDefault="00930DB4" w:rsidP="00050ACD">
      <w:pPr>
        <w:ind w:firstLine="0"/>
        <w:jc w:val="both"/>
      </w:pPr>
      <w:r>
        <w:t>возможностью централизованного управления без применения</w:t>
      </w:r>
    </w:p>
    <w:p w:rsidR="00930DB4" w:rsidRDefault="00930DB4" w:rsidP="00050ACD">
      <w:pPr>
        <w:ind w:firstLine="0"/>
        <w:jc w:val="both"/>
      </w:pPr>
      <w:r>
        <w:t>специализированных аппаратных средств и сигнализацией аварийных</w:t>
      </w:r>
    </w:p>
    <w:p w:rsidR="00930DB4" w:rsidRDefault="00930DB4" w:rsidP="00050ACD">
      <w:pPr>
        <w:ind w:firstLine="0"/>
        <w:jc w:val="both"/>
      </w:pPr>
      <w:r>
        <w:t>ситуаций.</w:t>
      </w:r>
    </w:p>
    <w:p w:rsidR="00930DB4" w:rsidRDefault="00930DB4" w:rsidP="00050ACD">
      <w:pPr>
        <w:ind w:firstLine="0"/>
        <w:jc w:val="both"/>
      </w:pPr>
      <w:r>
        <w:tab/>
        <w:t>Светодиодный светильник будет включать в себя 4 основных блока:</w:t>
      </w:r>
    </w:p>
    <w:p w:rsidR="00930DB4" w:rsidRDefault="00930DB4" w:rsidP="00050ACD">
      <w:pPr>
        <w:ind w:left="708" w:firstLine="0"/>
        <w:jc w:val="both"/>
      </w:pPr>
      <w:r>
        <w:t>- источник питания светодиодов;</w:t>
      </w:r>
    </w:p>
    <w:p w:rsidR="00930DB4" w:rsidRDefault="00930DB4" w:rsidP="00050ACD">
      <w:pPr>
        <w:ind w:left="708" w:firstLine="0"/>
        <w:jc w:val="both"/>
      </w:pPr>
      <w:r>
        <w:t>- блок светодиодов;</w:t>
      </w:r>
    </w:p>
    <w:p w:rsidR="00930DB4" w:rsidRDefault="00930DB4" w:rsidP="00050ACD">
      <w:pPr>
        <w:ind w:left="708" w:firstLine="0"/>
        <w:jc w:val="both"/>
      </w:pPr>
      <w:r>
        <w:t>- источник питания блока управления;</w:t>
      </w:r>
    </w:p>
    <w:p w:rsidR="00930DB4" w:rsidRDefault="00930DB4" w:rsidP="00050ACD">
      <w:pPr>
        <w:ind w:left="708" w:firstLine="0"/>
        <w:jc w:val="both"/>
      </w:pPr>
      <w:r>
        <w:t>- блок управления.</w:t>
      </w:r>
    </w:p>
    <w:p w:rsidR="00930DB4" w:rsidRDefault="00930DB4" w:rsidP="00050ACD">
      <w:pPr>
        <w:ind w:firstLine="0"/>
        <w:jc w:val="both"/>
      </w:pPr>
      <w:r>
        <w:t>Источник питания светодиодов (рисунок 1) состоит из:</w:t>
      </w:r>
    </w:p>
    <w:p w:rsidR="00930DB4" w:rsidRDefault="00930DB4" w:rsidP="00050ACD">
      <w:pPr>
        <w:ind w:left="708" w:firstLine="0"/>
        <w:jc w:val="both"/>
      </w:pPr>
      <w:r>
        <w:t>- блока защиты от перенапряжения;</w:t>
      </w:r>
    </w:p>
    <w:p w:rsidR="00930DB4" w:rsidRDefault="00930DB4" w:rsidP="00050ACD">
      <w:pPr>
        <w:ind w:left="708" w:firstLine="0"/>
        <w:jc w:val="both"/>
      </w:pPr>
      <w:r>
        <w:t>- блока фильтра электромагнитных помех (ЭМП);</w:t>
      </w:r>
    </w:p>
    <w:p w:rsidR="00930DB4" w:rsidRDefault="00930DB4" w:rsidP="00050ACD">
      <w:pPr>
        <w:ind w:left="708" w:firstLine="0"/>
        <w:jc w:val="both"/>
      </w:pPr>
      <w:r>
        <w:t>- блока выпрямителя напряжения, блока фильтров;</w:t>
      </w:r>
    </w:p>
    <w:p w:rsidR="00930DB4" w:rsidRDefault="00930DB4" w:rsidP="00050ACD">
      <w:pPr>
        <w:ind w:left="708" w:firstLine="0"/>
        <w:jc w:val="both"/>
      </w:pPr>
      <w:r>
        <w:t>- драйвера постоянного тока.</w:t>
      </w:r>
    </w:p>
    <w:p w:rsidR="00930DB4" w:rsidRDefault="00930DB4" w:rsidP="00D735F8">
      <w:pPr>
        <w:ind w:firstLine="0"/>
        <w:jc w:val="center"/>
      </w:pPr>
      <w:r w:rsidRPr="009361B7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258pt;height:115.8pt;visibility:visible">
            <v:imagedata r:id="rId5" o:title=""/>
          </v:shape>
        </w:pict>
      </w:r>
    </w:p>
    <w:p w:rsidR="00930DB4" w:rsidRPr="007E4A05" w:rsidRDefault="00930DB4" w:rsidP="00D735F8">
      <w:pPr>
        <w:ind w:firstLine="0"/>
        <w:jc w:val="center"/>
        <w:rPr>
          <w:i/>
        </w:rPr>
      </w:pPr>
      <w:r w:rsidRPr="007E4A05">
        <w:rPr>
          <w:i/>
        </w:rPr>
        <w:t>Рисунок 1. Схема источника питания светодиодов</w:t>
      </w:r>
    </w:p>
    <w:p w:rsidR="00930DB4" w:rsidRDefault="00930DB4" w:rsidP="00D735F8">
      <w:pPr>
        <w:ind w:firstLine="0"/>
        <w:jc w:val="both"/>
      </w:pPr>
      <w:r>
        <w:t>Источник питания блока управления (рисунок 2) состоит из:</w:t>
      </w:r>
    </w:p>
    <w:p w:rsidR="00930DB4" w:rsidRDefault="00930DB4" w:rsidP="00050ACD">
      <w:pPr>
        <w:jc w:val="both"/>
      </w:pPr>
      <w:r>
        <w:t>- блока фильтра ЭМП;</w:t>
      </w:r>
    </w:p>
    <w:p w:rsidR="00930DB4" w:rsidRDefault="00930DB4" w:rsidP="00050ACD">
      <w:pPr>
        <w:jc w:val="both"/>
      </w:pPr>
      <w:r>
        <w:t>- блока выпрямителя напряжения;</w:t>
      </w:r>
    </w:p>
    <w:p w:rsidR="00930DB4" w:rsidRDefault="00930DB4" w:rsidP="00050ACD">
      <w:pPr>
        <w:jc w:val="both"/>
      </w:pPr>
      <w:r>
        <w:t>- блока защиты от перенапряжения;</w:t>
      </w:r>
    </w:p>
    <w:p w:rsidR="00930DB4" w:rsidRDefault="00930DB4" w:rsidP="00050ACD">
      <w:pPr>
        <w:jc w:val="both"/>
      </w:pPr>
      <w:r>
        <w:t>- блока стабилизации напряжения;</w:t>
      </w:r>
    </w:p>
    <w:p w:rsidR="00930DB4" w:rsidRDefault="00930DB4" w:rsidP="00050ACD">
      <w:pPr>
        <w:jc w:val="both"/>
      </w:pPr>
      <w:r>
        <w:t>- ШИМ контроллера;</w:t>
      </w:r>
    </w:p>
    <w:p w:rsidR="00930DB4" w:rsidRDefault="00930DB4" w:rsidP="00050ACD">
      <w:pPr>
        <w:jc w:val="both"/>
      </w:pPr>
      <w:r>
        <w:t>- ключа;</w:t>
      </w:r>
    </w:p>
    <w:p w:rsidR="00930DB4" w:rsidRDefault="00930DB4" w:rsidP="00050ACD">
      <w:pPr>
        <w:jc w:val="both"/>
      </w:pPr>
      <w:r>
        <w:t>- трансформатора напряжения;</w:t>
      </w:r>
    </w:p>
    <w:p w:rsidR="00930DB4" w:rsidRDefault="00930DB4" w:rsidP="00050ACD">
      <w:pPr>
        <w:jc w:val="both"/>
      </w:pPr>
      <w:r>
        <w:t>- датчика температуры;</w:t>
      </w:r>
    </w:p>
    <w:p w:rsidR="00930DB4" w:rsidRDefault="00930DB4" w:rsidP="00050ACD">
      <w:pPr>
        <w:jc w:val="both"/>
      </w:pPr>
      <w:r>
        <w:t>- блока фильтра и блока обратной связи.</w:t>
      </w:r>
    </w:p>
    <w:p w:rsidR="00930DB4" w:rsidRDefault="00930DB4" w:rsidP="00D735F8">
      <w:pPr>
        <w:ind w:firstLine="0"/>
        <w:jc w:val="center"/>
      </w:pPr>
      <w:r w:rsidRPr="009361B7">
        <w:rPr>
          <w:noProof/>
          <w:lang w:eastAsia="ru-RU"/>
        </w:rPr>
        <w:pict>
          <v:shape id="Рисунок 2" o:spid="_x0000_i1026" type="#_x0000_t75" style="width:363.6pt;height:159.6pt;visibility:visible">
            <v:imagedata r:id="rId6" o:title=""/>
          </v:shape>
        </w:pict>
      </w:r>
    </w:p>
    <w:p w:rsidR="00930DB4" w:rsidRPr="007E4A05" w:rsidRDefault="00930DB4" w:rsidP="00D735F8">
      <w:pPr>
        <w:ind w:firstLine="0"/>
        <w:jc w:val="center"/>
        <w:rPr>
          <w:i/>
        </w:rPr>
      </w:pPr>
      <w:r w:rsidRPr="007E4A05">
        <w:rPr>
          <w:i/>
        </w:rPr>
        <w:t>Рисунок 2. Схема источника питания блока управления</w:t>
      </w:r>
    </w:p>
    <w:p w:rsidR="00930DB4" w:rsidRDefault="00930DB4" w:rsidP="00D735F8">
      <w:pPr>
        <w:ind w:firstLine="0"/>
        <w:jc w:val="both"/>
      </w:pPr>
      <w:r>
        <w:t>Блок управления включает в себя:</w:t>
      </w:r>
    </w:p>
    <w:p w:rsidR="00930DB4" w:rsidRDefault="00930DB4" w:rsidP="00D735F8">
      <w:pPr>
        <w:jc w:val="both"/>
      </w:pPr>
      <w:r>
        <w:t>- цепи начального сброса;</w:t>
      </w:r>
    </w:p>
    <w:p w:rsidR="00930DB4" w:rsidRDefault="00930DB4" w:rsidP="00D735F8">
      <w:pPr>
        <w:jc w:val="both"/>
      </w:pPr>
      <w:r>
        <w:t>- кварцевые резонаторы;</w:t>
      </w:r>
    </w:p>
    <w:p w:rsidR="00930DB4" w:rsidRDefault="00930DB4" w:rsidP="00D735F8">
      <w:pPr>
        <w:jc w:val="both"/>
      </w:pPr>
      <w:r>
        <w:t>- центральный контроллер;</w:t>
      </w:r>
    </w:p>
    <w:p w:rsidR="00930DB4" w:rsidRDefault="00930DB4" w:rsidP="00D735F8">
      <w:pPr>
        <w:jc w:val="both"/>
      </w:pPr>
      <w:r>
        <w:t xml:space="preserve">- модуль беспроводной передачи данных </w:t>
      </w:r>
      <w:r w:rsidRPr="00D735F8">
        <w:t>3</w:t>
      </w:r>
      <w:r>
        <w:rPr>
          <w:lang w:val="en-US"/>
        </w:rPr>
        <w:t>GSM</w:t>
      </w:r>
      <w:r w:rsidRPr="0046340E">
        <w:t xml:space="preserve"> (</w:t>
      </w:r>
      <w:r>
        <w:t>или</w:t>
      </w:r>
      <w:r w:rsidRPr="0046340E">
        <w:t xml:space="preserve"> 2</w:t>
      </w:r>
      <w:r>
        <w:rPr>
          <w:lang w:val="en-US"/>
        </w:rPr>
        <w:t>G</w:t>
      </w:r>
      <w:r w:rsidRPr="0046340E">
        <w:t>)</w:t>
      </w:r>
      <w:r>
        <w:t>;</w:t>
      </w:r>
    </w:p>
    <w:p w:rsidR="00930DB4" w:rsidRDefault="00930DB4" w:rsidP="00D735F8">
      <w:pPr>
        <w:jc w:val="both"/>
      </w:pPr>
      <w:r>
        <w:t>- преобразователь уровней;</w:t>
      </w:r>
    </w:p>
    <w:p w:rsidR="00930DB4" w:rsidRDefault="00930DB4" w:rsidP="00D735F8">
      <w:pPr>
        <w:jc w:val="both"/>
      </w:pPr>
      <w:r>
        <w:t>- часы реального времени;</w:t>
      </w:r>
    </w:p>
    <w:p w:rsidR="00930DB4" w:rsidRDefault="00930DB4" w:rsidP="00D735F8">
      <w:pPr>
        <w:jc w:val="both"/>
      </w:pPr>
      <w:r>
        <w:t>- ключи;</w:t>
      </w:r>
    </w:p>
    <w:p w:rsidR="00930DB4" w:rsidRDefault="00930DB4" w:rsidP="00D735F8">
      <w:pPr>
        <w:jc w:val="both"/>
      </w:pPr>
      <w:r>
        <w:t>- блоки кнопок и индикации;</w:t>
      </w:r>
    </w:p>
    <w:p w:rsidR="00930DB4" w:rsidRDefault="00930DB4" w:rsidP="00D735F8">
      <w:pPr>
        <w:jc w:val="both"/>
      </w:pPr>
      <w:r>
        <w:t>- DC-DC преобразователь.</w:t>
      </w:r>
    </w:p>
    <w:p w:rsidR="00930DB4" w:rsidRPr="0046340E" w:rsidRDefault="00930DB4" w:rsidP="0046340E">
      <w:r w:rsidRPr="0046340E">
        <w:t>Цепи начального сброса предназначены для</w:t>
      </w:r>
      <w:r>
        <w:t xml:space="preserve"> сброса центрального</w:t>
      </w:r>
      <w:r w:rsidRPr="0046340E">
        <w:t xml:space="preserve"> контроллера и модуля беспроводной передачи данных </w:t>
      </w:r>
      <w:r>
        <w:t>3</w:t>
      </w:r>
      <w:r>
        <w:rPr>
          <w:lang w:val="en-US"/>
        </w:rPr>
        <w:t>GSM</w:t>
      </w:r>
      <w:r w:rsidRPr="0046340E">
        <w:t xml:space="preserve"> в начальное состояние, то есть сброса счетчика команд данных блоков в нулевое состояние для выполнения встроенного программного обеспечения этих блоков с нулевого адреса, то есть адреса вектора сброса. В блоке управления используются два кварцевых резонатора: первый задает частоту работы центрального контроллера, второй задает частоту счета часов реального времени. Центральный контроллер управляет работой светодиодного светильника в соответствии с алгоритмом встроенного программного обеспечения. Его основные функции:</w:t>
      </w:r>
    </w:p>
    <w:p w:rsidR="00930DB4" w:rsidRPr="0046340E" w:rsidRDefault="00930DB4" w:rsidP="0046340E">
      <w:r w:rsidRPr="0046340E">
        <w:t>1) Управление индикацией светодиодного светильника;</w:t>
      </w:r>
    </w:p>
    <w:p w:rsidR="00930DB4" w:rsidRPr="0046340E" w:rsidRDefault="00930DB4" w:rsidP="0046340E">
      <w:r w:rsidRPr="0046340E">
        <w:t>2) Управление яркостью штатного освещения (белых светодиодов);</w:t>
      </w:r>
    </w:p>
    <w:p w:rsidR="00930DB4" w:rsidRPr="0046340E" w:rsidRDefault="00930DB4" w:rsidP="0046340E">
      <w:r w:rsidRPr="0046340E">
        <w:t>3) Включение (выключение) сигнализации аварийной с</w:t>
      </w:r>
      <w:r>
        <w:t>итуации (красных</w:t>
      </w:r>
      <w:r w:rsidRPr="0046340E">
        <w:t xml:space="preserve"> светодиодов) и штатного освещения;</w:t>
      </w:r>
    </w:p>
    <w:p w:rsidR="00930DB4" w:rsidRPr="0046340E" w:rsidRDefault="00930DB4" w:rsidP="0046340E">
      <w:r w:rsidRPr="0046340E">
        <w:t>4) Организация взаимодействия с часами реального времени;</w:t>
      </w:r>
    </w:p>
    <w:p w:rsidR="00930DB4" w:rsidRPr="0046340E" w:rsidRDefault="00930DB4" w:rsidP="0046340E">
      <w:r w:rsidRPr="0046340E">
        <w:t>5) Реализация протокола взаимодейст</w:t>
      </w:r>
      <w:r>
        <w:t xml:space="preserve">вия по беспроводному интерфейсу </w:t>
      </w:r>
      <w:r w:rsidRPr="0046340E">
        <w:t>передачи данных.</w:t>
      </w:r>
    </w:p>
    <w:p w:rsidR="00930DB4" w:rsidRDefault="00930DB4" w:rsidP="0046340E">
      <w:r w:rsidRPr="0046340E">
        <w:t>Моду</w:t>
      </w:r>
      <w:r>
        <w:t>ль беспроводной передачи данных 3</w:t>
      </w:r>
      <w:r>
        <w:rPr>
          <w:lang w:val="en-US"/>
        </w:rPr>
        <w:t>GSM</w:t>
      </w:r>
      <w:r>
        <w:t xml:space="preserve"> необходим для </w:t>
      </w:r>
      <w:r w:rsidRPr="0046340E">
        <w:t>организации взаимодействия центрального к</w:t>
      </w:r>
      <w:r>
        <w:t>онтроллера и удаленного сервера</w:t>
      </w:r>
      <w:r w:rsidRPr="0046340E">
        <w:t xml:space="preserve"> </w:t>
      </w:r>
      <w:r>
        <w:t xml:space="preserve">(ПЭВМ, смартфона) по технологии </w:t>
      </w:r>
      <w:r>
        <w:rPr>
          <w:lang w:val="en-US"/>
        </w:rPr>
        <w:t>UMTS</w:t>
      </w:r>
      <w:r w:rsidRPr="0046340E">
        <w:t xml:space="preserve"> </w:t>
      </w:r>
      <w:r>
        <w:t xml:space="preserve">с использованием </w:t>
      </w:r>
      <w:r w:rsidRPr="0046340E">
        <w:t>W-CDMA и позволяет таким образом организовать беспроводную сеть светодиодных светильников.</w:t>
      </w:r>
      <w:r>
        <w:t xml:space="preserve"> </w:t>
      </w:r>
      <w:r w:rsidRPr="0046340E">
        <w:t>UMTS развёртывается путём внедрения технологий радио-интерфейса W-CDMA, TD-CDMA, или TD-SCDMA на «ядро» GSM. В настоящий момент большинство операторов, работающих как на сетях UMTS, так и других стандартов типа FOMA, выбирают в качестве технологии воздушного интерфейса W-CDMA.</w:t>
      </w:r>
    </w:p>
    <w:p w:rsidR="00930DB4" w:rsidRDefault="00930DB4" w:rsidP="00D557B8">
      <w:pPr>
        <w:jc w:val="both"/>
      </w:pPr>
      <w:r>
        <w:t>В качестве основы узла управления можно использовать восьми битный микроконтроллер ATMega16 фирмы Microchip, содержащий следующие, необходимые для работы встроенного программного обеспечения светильника, периферийные устройства:</w:t>
      </w:r>
    </w:p>
    <w:p w:rsidR="00930DB4" w:rsidRDefault="00930DB4" w:rsidP="00D557B8">
      <w:pPr>
        <w:jc w:val="both"/>
      </w:pPr>
      <w:r>
        <w:t>- два 8-разрядных таймера/счетчика;</w:t>
      </w:r>
    </w:p>
    <w:p w:rsidR="00930DB4" w:rsidRDefault="00930DB4" w:rsidP="00D557B8">
      <w:pPr>
        <w:jc w:val="both"/>
      </w:pPr>
      <w:r>
        <w:t>- один 16-разрядный таймер/счетчик;</w:t>
      </w:r>
    </w:p>
    <w:p w:rsidR="00930DB4" w:rsidRDefault="00930DB4" w:rsidP="00D557B8">
      <w:pPr>
        <w:jc w:val="both"/>
      </w:pPr>
      <w:r>
        <w:t>- последовательный интерфейс UART;</w:t>
      </w:r>
    </w:p>
    <w:p w:rsidR="00930DB4" w:rsidRDefault="00930DB4" w:rsidP="00D557B8">
      <w:pPr>
        <w:jc w:val="both"/>
      </w:pPr>
      <w:r>
        <w:t>- последовательный интерфейс SPI.</w:t>
      </w:r>
    </w:p>
    <w:p w:rsidR="00930DB4" w:rsidRDefault="00930DB4" w:rsidP="00D557B8">
      <w:pPr>
        <w:jc w:val="both"/>
      </w:pPr>
      <w:r>
        <w:t>Интерфейс SPI используется для программирования микроконтроллера. Программирование производится через разъем XP1. Для согласования уровней входных и выходных логических единиц необходимо использовать преобразователи уровней.</w:t>
      </w:r>
    </w:p>
    <w:p w:rsidR="00930DB4" w:rsidRDefault="00930DB4" w:rsidP="007E4A05">
      <w:pPr>
        <w:ind w:firstLine="0"/>
      </w:pPr>
      <w:r w:rsidRPr="009361B7">
        <w:rPr>
          <w:noProof/>
          <w:lang w:eastAsia="ru-RU"/>
        </w:rPr>
        <w:pict>
          <v:shape id="Рисунок 4" o:spid="_x0000_i1027" type="#_x0000_t75" style="width:223.2pt;height:212.4pt;visibility:visible">
            <v:imagedata r:id="rId7" o:title=""/>
          </v:shape>
        </w:pict>
      </w:r>
      <w:r w:rsidRPr="007E4A05">
        <w:t xml:space="preserve"> </w:t>
      </w:r>
      <w:r w:rsidRPr="009361B7">
        <w:rPr>
          <w:noProof/>
          <w:lang w:eastAsia="ru-RU"/>
        </w:rPr>
        <w:pict>
          <v:shape id="Рисунок 5" o:spid="_x0000_i1028" type="#_x0000_t75" style="width:231.6pt;height:205.8pt;visibility:visible">
            <v:imagedata r:id="rId8" o:title=""/>
          </v:shape>
        </w:pict>
      </w:r>
    </w:p>
    <w:p w:rsidR="00930DB4" w:rsidRDefault="00930DB4" w:rsidP="007E4A05">
      <w:pPr>
        <w:ind w:firstLine="0"/>
        <w:jc w:val="center"/>
        <w:rPr>
          <w:i/>
        </w:rPr>
      </w:pPr>
      <w:r w:rsidRPr="007E4A05">
        <w:rPr>
          <w:i/>
        </w:rPr>
        <w:t>Рисунок 3. Общий вид прототипа новой светодиодной лампы в сборке</w:t>
      </w:r>
    </w:p>
    <w:p w:rsidR="00930DB4" w:rsidRDefault="00930DB4" w:rsidP="00811D05">
      <w:pPr>
        <w:ind w:firstLine="708"/>
        <w:jc w:val="both"/>
      </w:pPr>
      <w:r>
        <w:t>Таким образом был разработан прототип светильника, удовлетворяющий требованиям заказчика, в лице которого выступает ЖКХ, то есть с возможностью централизованного управления без применения специализированных аппаратных средств, сигнализацией аварийных ситуаций, максимальной потребляемой мощностью не более 10 Вт, световым потоком не менее 1200 лм, коррелированной цветовой температурой 6500 К</w:t>
      </w:r>
      <w:r w:rsidRPr="00647640">
        <w:t xml:space="preserve"> [3]</w:t>
      </w:r>
      <w:r>
        <w:t>.</w:t>
      </w:r>
    </w:p>
    <w:p w:rsidR="00930DB4" w:rsidRPr="00811D05" w:rsidRDefault="00930DB4" w:rsidP="00D557B8">
      <w:pPr>
        <w:spacing w:after="160" w:line="259" w:lineRule="auto"/>
        <w:ind w:firstLine="0"/>
        <w:jc w:val="center"/>
        <w:rPr>
          <w:b/>
        </w:rPr>
      </w:pPr>
      <w:r>
        <w:rPr>
          <w:b/>
        </w:rPr>
        <w:br w:type="page"/>
      </w:r>
      <w:r w:rsidRPr="00811D05">
        <w:rPr>
          <w:b/>
        </w:rPr>
        <w:t>Список использованных источников</w:t>
      </w:r>
    </w:p>
    <w:p w:rsidR="00930DB4" w:rsidRDefault="00930DB4" w:rsidP="00811D05">
      <w:pPr>
        <w:pStyle w:val="ListParagraph"/>
        <w:numPr>
          <w:ilvl w:val="0"/>
          <w:numId w:val="2"/>
        </w:numPr>
        <w:jc w:val="both"/>
      </w:pPr>
      <w:r>
        <w:t>Богданов, А. Светодиодное освещение для современного ЖКХ России</w:t>
      </w:r>
    </w:p>
    <w:p w:rsidR="00930DB4" w:rsidRDefault="00930DB4" w:rsidP="00811D05">
      <w:pPr>
        <w:ind w:firstLine="0"/>
        <w:jc w:val="both"/>
      </w:pPr>
      <w:r>
        <w:t xml:space="preserve">/ А. Богданов // Полупроводниковая светотехника. </w:t>
      </w:r>
      <w:r>
        <w:rPr>
          <w:rFonts w:ascii="Cambria Math" w:hAnsi="Cambria Math" w:cs="Cambria Math"/>
        </w:rPr>
        <w:t>⎯</w:t>
      </w:r>
      <w:r>
        <w:t xml:space="preserve"> 2011. </w:t>
      </w:r>
      <w:r>
        <w:rPr>
          <w:rFonts w:ascii="Cambria Math" w:hAnsi="Cambria Math" w:cs="Cambria Math"/>
        </w:rPr>
        <w:t>⎯</w:t>
      </w:r>
      <w:r>
        <w:t xml:space="preserve"> №4. </w:t>
      </w:r>
      <w:r>
        <w:rPr>
          <w:rFonts w:ascii="Cambria Math" w:hAnsi="Cambria Math" w:cs="Cambria Math"/>
        </w:rPr>
        <w:t>⎯</w:t>
      </w:r>
      <w:r>
        <w:t xml:space="preserve"> С.55-58.</w:t>
      </w:r>
    </w:p>
    <w:p w:rsidR="00930DB4" w:rsidRDefault="00930DB4" w:rsidP="00811D05">
      <w:pPr>
        <w:pStyle w:val="ListParagraph"/>
        <w:numPr>
          <w:ilvl w:val="0"/>
          <w:numId w:val="2"/>
        </w:numPr>
        <w:jc w:val="both"/>
      </w:pPr>
      <w:r>
        <w:t xml:space="preserve">Широков, Ю. Стандарты управления освещением / Ю. Широков // </w:t>
      </w:r>
    </w:p>
    <w:p w:rsidR="00930DB4" w:rsidRDefault="00930DB4" w:rsidP="00811D05">
      <w:pPr>
        <w:ind w:firstLine="0"/>
        <w:jc w:val="both"/>
      </w:pPr>
      <w:r>
        <w:t xml:space="preserve">Стандартизация и сертификация. </w:t>
      </w:r>
      <w:r w:rsidRPr="00811D05">
        <w:rPr>
          <w:rFonts w:ascii="Cambria Math" w:hAnsi="Cambria Math" w:cs="Cambria Math"/>
        </w:rPr>
        <w:t>⎯</w:t>
      </w:r>
      <w:r>
        <w:t xml:space="preserve"> 2014. </w:t>
      </w:r>
      <w:r w:rsidRPr="00811D05">
        <w:rPr>
          <w:rFonts w:ascii="Cambria Math" w:hAnsi="Cambria Math" w:cs="Cambria Math"/>
        </w:rPr>
        <w:t>⎯</w:t>
      </w:r>
      <w:r>
        <w:t xml:space="preserve"> </w:t>
      </w:r>
      <w:r w:rsidRPr="00811D05">
        <w:t>№</w:t>
      </w:r>
      <w:r>
        <w:t xml:space="preserve">3. </w:t>
      </w:r>
      <w:r w:rsidRPr="00811D05">
        <w:rPr>
          <w:rFonts w:ascii="Cambria Math" w:hAnsi="Cambria Math" w:cs="Cambria Math"/>
        </w:rPr>
        <w:t>⎯</w:t>
      </w:r>
      <w:r>
        <w:t xml:space="preserve"> </w:t>
      </w:r>
      <w:r w:rsidRPr="00811D05">
        <w:t>С</w:t>
      </w:r>
      <w:r>
        <w:t>.99-102.</w:t>
      </w:r>
    </w:p>
    <w:p w:rsidR="00930DB4" w:rsidRDefault="00930DB4" w:rsidP="00811D05">
      <w:pPr>
        <w:pStyle w:val="ListParagraph"/>
        <w:numPr>
          <w:ilvl w:val="0"/>
          <w:numId w:val="2"/>
        </w:numPr>
        <w:jc w:val="both"/>
      </w:pPr>
      <w:r>
        <w:t>Правила устройства электроустановок (седьмое издание). Все</w:t>
      </w:r>
    </w:p>
    <w:p w:rsidR="00930DB4" w:rsidRPr="007E4A05" w:rsidRDefault="00930DB4" w:rsidP="00811D05">
      <w:pPr>
        <w:ind w:firstLine="0"/>
        <w:jc w:val="both"/>
      </w:pPr>
      <w:r>
        <w:t xml:space="preserve">действующие разделы ПУЭ-7. </w:t>
      </w:r>
      <w:r w:rsidRPr="00811D05">
        <w:rPr>
          <w:rFonts w:ascii="Cambria Math" w:hAnsi="Cambria Math" w:cs="Cambria Math"/>
        </w:rPr>
        <w:t>⎯</w:t>
      </w:r>
      <w:r>
        <w:t xml:space="preserve"> </w:t>
      </w:r>
      <w:r w:rsidRPr="00811D05">
        <w:t>М</w:t>
      </w:r>
      <w:r>
        <w:t xml:space="preserve">.: </w:t>
      </w:r>
      <w:r w:rsidRPr="00811D05">
        <w:t>МорКнига</w:t>
      </w:r>
      <w:r>
        <w:t xml:space="preserve">, 2020. </w:t>
      </w:r>
      <w:r w:rsidRPr="00811D05">
        <w:rPr>
          <w:rFonts w:ascii="Cambria Math" w:hAnsi="Cambria Math" w:cs="Cambria Math"/>
        </w:rPr>
        <w:t>⎯</w:t>
      </w:r>
      <w:r>
        <w:t xml:space="preserve"> 584 с.</w:t>
      </w:r>
    </w:p>
    <w:sectPr w:rsidR="00930DB4" w:rsidRPr="007E4A05" w:rsidSect="00BD1D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F034E"/>
    <w:multiLevelType w:val="hybridMultilevel"/>
    <w:tmpl w:val="C7DCBCF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E394854"/>
    <w:multiLevelType w:val="hybridMultilevel"/>
    <w:tmpl w:val="D7404126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15F"/>
    <w:rsid w:val="00027EA3"/>
    <w:rsid w:val="00050ACD"/>
    <w:rsid w:val="001354B0"/>
    <w:rsid w:val="00146E5B"/>
    <w:rsid w:val="003C1937"/>
    <w:rsid w:val="003C6566"/>
    <w:rsid w:val="00440BFB"/>
    <w:rsid w:val="0046340E"/>
    <w:rsid w:val="00463CB4"/>
    <w:rsid w:val="005B4635"/>
    <w:rsid w:val="005D5844"/>
    <w:rsid w:val="00647640"/>
    <w:rsid w:val="007240E8"/>
    <w:rsid w:val="0075595D"/>
    <w:rsid w:val="007A2D35"/>
    <w:rsid w:val="007E4A05"/>
    <w:rsid w:val="00811D05"/>
    <w:rsid w:val="008344D1"/>
    <w:rsid w:val="00893598"/>
    <w:rsid w:val="008F515F"/>
    <w:rsid w:val="00930DB4"/>
    <w:rsid w:val="009361B7"/>
    <w:rsid w:val="009E26B5"/>
    <w:rsid w:val="00B000DE"/>
    <w:rsid w:val="00B558CD"/>
    <w:rsid w:val="00BD1D1D"/>
    <w:rsid w:val="00D24238"/>
    <w:rsid w:val="00D557B8"/>
    <w:rsid w:val="00D735F8"/>
    <w:rsid w:val="00E033EA"/>
    <w:rsid w:val="00E546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Для отчетов"/>
    <w:qFormat/>
    <w:rsid w:val="007A2D35"/>
    <w:pPr>
      <w:spacing w:line="360" w:lineRule="auto"/>
      <w:ind w:firstLine="709"/>
    </w:pPr>
    <w:rPr>
      <w:rFonts w:ascii="Times New Roman" w:hAnsi="Times New Roman"/>
      <w:sz w:val="28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99"/>
    <w:qFormat/>
    <w:rsid w:val="00893598"/>
    <w:pPr>
      <w:spacing w:before="240" w:after="60" w:line="276" w:lineRule="auto"/>
      <w:jc w:val="center"/>
      <w:outlineLvl w:val="0"/>
    </w:pPr>
    <w:rPr>
      <w:rFonts w:eastAsia="Times New Roman"/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99"/>
    <w:locked/>
    <w:rsid w:val="00893598"/>
    <w:rPr>
      <w:rFonts w:ascii="Times New Roman" w:hAnsi="Times New Roman" w:cs="Times New Roman"/>
      <w:b/>
      <w:bCs/>
      <w:kern w:val="28"/>
      <w:sz w:val="32"/>
      <w:szCs w:val="32"/>
    </w:rPr>
  </w:style>
  <w:style w:type="character" w:customStyle="1" w:styleId="a">
    <w:name w:val="Для отчетов Знак"/>
    <w:basedOn w:val="DefaultParagraphFont"/>
    <w:uiPriority w:val="99"/>
    <w:rsid w:val="007A2D35"/>
    <w:rPr>
      <w:rFonts w:ascii="Times New Roman" w:hAnsi="Times New Roman" w:cs="Times New Roman"/>
      <w:sz w:val="28"/>
    </w:rPr>
  </w:style>
  <w:style w:type="table" w:styleId="TableGrid">
    <w:name w:val="Table Grid"/>
    <w:basedOn w:val="TableNormal"/>
    <w:uiPriority w:val="99"/>
    <w:rsid w:val="00463CB4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0">
    <w:name w:val="TableGrid"/>
    <w:uiPriority w:val="99"/>
    <w:rsid w:val="001354B0"/>
    <w:rPr>
      <w:rFonts w:eastAsia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99"/>
    <w:qFormat/>
    <w:rsid w:val="00811D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1216</Words>
  <Characters>6933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Litvinenko</dc:creator>
  <cp:keywords/>
  <dc:description/>
  <cp:lastModifiedBy>Microsoft</cp:lastModifiedBy>
  <cp:revision>5</cp:revision>
  <dcterms:created xsi:type="dcterms:W3CDTF">2020-07-02T18:45:00Z</dcterms:created>
  <dcterms:modified xsi:type="dcterms:W3CDTF">2021-09-01T11:23:00Z</dcterms:modified>
</cp:coreProperties>
</file>